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B0" w:rsidRDefault="004E5F1C">
      <w:r>
        <w:rPr>
          <w:noProof/>
          <w:lang w:eastAsia="fr-FR"/>
        </w:rPr>
        <w:pict>
          <v:shapetype id="_x0000_t202" coordsize="21600,21600" o:spt="202" path="m,l,21600r21600,l21600,xe">
            <v:stroke joinstyle="miter"/>
            <v:path gradientshapeok="t" o:connecttype="rect"/>
          </v:shapetype>
          <v:shape id="Zone de texte 4" o:spid="_x0000_s1026" type="#_x0000_t202" style="position:absolute;margin-left:12.65pt;margin-top:0;width:80.05pt;height:70.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" filled="f" stroked="f">
            <v:textbox>
              <w:txbxContent>
                <w:p w:rsidR="00BF0C19" w:rsidRDefault="00BF0C19">
                  <w:r w:rsidRPr="00AE5CAD">
                    <w:rPr>
                      <w:noProof/>
                      <w:lang w:eastAsia="fr-FR"/>
                    </w:rPr>
                    <w:drawing>
                      <wp:inline distT="0" distB="0" distL="0" distR="0">
                        <wp:extent cx="794385" cy="79438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94754" cy="794754"/>
                                </a:xfrm>
                                <a:prstGeom prst="rect">
                                  <a:avLst/>
                                </a:prstGeom>
                              </pic:spPr>
                            </pic:pic>
                          </a:graphicData>
                        </a:graphic>
                      </wp:inline>
                    </w:drawing>
                  </w:r>
                </w:p>
              </w:txbxContent>
            </v:textbox>
            <w10:wrap type="square"/>
          </v:shape>
        </w:pict>
      </w:r>
      <w:r>
        <w:rPr>
          <w:noProof/>
          <w:lang w:eastAsia="fr-FR"/>
        </w:rPr>
        <w:pict>
          <v:shape id="Zone de texte 1" o:spid="_x0000_s1027" type="#_x0000_t202" style="position:absolute;margin-left:132.3pt;margin-top:7.85pt;width:205.05pt;height:52.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" filled="f" stroked="f">
            <v:textbox>
              <w:txbxContent>
                <w:p w:rsidR="00BF0C19" w:rsidRPr="00BF0C19" w:rsidRDefault="00BF0C19" w:rsidP="00BF0C19">
                  <w:pPr>
                    <w:autoSpaceDE w:val="0"/>
                    <w:autoSpaceDN w:val="0"/>
                    <w:adjustRightInd w:val="0"/>
                    <w:rPr>
                      <w:rFonts w:ascii="Calibri" w:hAnsi="Calibri"/>
                      <w:color w:val="000000" w:themeColor="text1"/>
                      <w:sz w:val="32"/>
                      <w:szCs w:val="36"/>
                    </w:rPr>
                  </w:pPr>
                  <w:r w:rsidRPr="00BF0C19">
                    <w:rPr>
                      <w:rFonts w:ascii="Calibri" w:hAnsi="Calibri"/>
                      <w:b/>
                      <w:i/>
                      <w:color w:val="000000" w:themeColor="text1"/>
                      <w:sz w:val="24"/>
                      <w:szCs w:val="36"/>
                    </w:rPr>
                    <w:t>Sud</w:t>
                  </w:r>
                  <w:r w:rsidRPr="00BF0C19">
                    <w:rPr>
                      <w:rFonts w:ascii="Calibri" w:hAnsi="Calibri"/>
                      <w:i/>
                      <w:color w:val="000000" w:themeColor="text1"/>
                      <w:sz w:val="24"/>
                      <w:szCs w:val="36"/>
                    </w:rPr>
                    <w:t>-</w:t>
                  </w:r>
                  <w:r w:rsidRPr="00BF0C19">
                    <w:rPr>
                      <w:rFonts w:ascii="Calibri" w:hAnsi="Calibri"/>
                      <w:color w:val="000000" w:themeColor="text1"/>
                      <w:sz w:val="24"/>
                      <w:szCs w:val="36"/>
                    </w:rPr>
                    <w:t>Solidaires BPCE</w:t>
                  </w:r>
                </w:p>
                <w:p w:rsidR="00BF0C19" w:rsidRPr="00BF0C19" w:rsidRDefault="00BF0C19" w:rsidP="00BF0C19">
                  <w:pPr>
                    <w:autoSpaceDE w:val="0"/>
                    <w:autoSpaceDN w:val="0"/>
                    <w:adjustRightInd w:val="0"/>
                    <w:rPr>
                      <w:rFonts w:ascii="Calibri" w:hAnsi="Calibri"/>
                      <w:color w:val="000000" w:themeColor="text1"/>
                      <w:sz w:val="16"/>
                    </w:rPr>
                  </w:pPr>
                  <w:r w:rsidRPr="00BF0C19">
                    <w:rPr>
                      <w:rFonts w:ascii="Calibri" w:hAnsi="Calibri"/>
                      <w:color w:val="000000" w:themeColor="text1"/>
                      <w:sz w:val="16"/>
                    </w:rPr>
                    <w:t xml:space="preserve">Section CEAPC - </w:t>
                  </w:r>
                  <w:r>
                    <w:rPr>
                      <w:rFonts w:ascii="Calibri" w:hAnsi="Calibri"/>
                      <w:color w:val="000000" w:themeColor="text1"/>
                      <w:sz w:val="16"/>
                    </w:rPr>
                    <w:t>24, rue du 24 février</w:t>
                  </w:r>
                  <w:r w:rsidRPr="00BF0C19">
                    <w:rPr>
                      <w:rFonts w:ascii="Calibri" w:hAnsi="Calibri"/>
                      <w:color w:val="000000" w:themeColor="text1"/>
                      <w:sz w:val="16"/>
                    </w:rPr>
                    <w:t xml:space="preserve"> 79000 NIORT </w:t>
                  </w:r>
                </w:p>
                <w:p w:rsidR="00BF0C19" w:rsidRPr="00BF0C19" w:rsidRDefault="00BF0C19" w:rsidP="00BF0C19">
                  <w:pPr>
                    <w:autoSpaceDE w:val="0"/>
                    <w:autoSpaceDN w:val="0"/>
                    <w:adjustRightInd w:val="0"/>
                    <w:rPr>
                      <w:rFonts w:ascii="Calibri" w:hAnsi="Calibri"/>
                      <w:color w:val="000000" w:themeColor="text1"/>
                      <w:sz w:val="16"/>
                    </w:rPr>
                  </w:pPr>
                  <w:r>
                    <w:rPr>
                      <w:rFonts w:ascii="Calibri" w:hAnsi="Calibri"/>
                      <w:color w:val="000000" w:themeColor="text1"/>
                      <w:sz w:val="16"/>
                    </w:rPr>
                    <w:t>T</w:t>
                  </w:r>
                  <w:r w:rsidRPr="00BF0C19">
                    <w:rPr>
                      <w:rFonts w:ascii="Calibri" w:hAnsi="Calibri"/>
                      <w:color w:val="000000" w:themeColor="text1"/>
                      <w:sz w:val="16"/>
                    </w:rPr>
                    <w:t xml:space="preserve">el : 05.16.36.22.15 – 05.16.36.22.16 </w:t>
                  </w:r>
                </w:p>
                <w:p w:rsidR="00BF0C19" w:rsidRPr="00BF0C19" w:rsidRDefault="004E5F1C" w:rsidP="00BF0C19">
                  <w:pPr>
                    <w:rPr>
                      <w:rFonts w:ascii="Times" w:hAnsi="Times" w:cs="Times"/>
                      <w:color w:val="000000" w:themeColor="text1"/>
                      <w:lang w:eastAsia="fr-FR"/>
                    </w:rPr>
                  </w:pPr>
                  <w:hyperlink r:id="rId5" w:history="1">
                    <w:r w:rsidR="00BF0C19" w:rsidRPr="00BF0C19">
                      <w:rPr>
                        <w:rStyle w:val="Lienhypertexte"/>
                        <w:rFonts w:ascii="Calibri" w:hAnsi="Calibri"/>
                        <w:color w:val="000000" w:themeColor="text1"/>
                        <w:sz w:val="16"/>
                      </w:rPr>
                      <w:t>sudceapc@yahoo.fr</w:t>
                    </w:r>
                  </w:hyperlink>
                  <w:r w:rsidR="00BF0C19" w:rsidRPr="00BF0C19">
                    <w:rPr>
                      <w:rFonts w:ascii="Calibri" w:hAnsi="Calibri"/>
                      <w:color w:val="000000" w:themeColor="text1"/>
                      <w:sz w:val="16"/>
                    </w:rPr>
                    <w:t xml:space="preserve"> / </w:t>
                  </w:r>
                  <w:hyperlink r:id="rId6" w:history="1">
                    <w:r w:rsidR="00BF0C19" w:rsidRPr="00BF0C19">
                      <w:rPr>
                        <w:rStyle w:val="Lienhypertexte"/>
                        <w:rFonts w:ascii="Calibri" w:hAnsi="Calibri"/>
                        <w:color w:val="000000" w:themeColor="text1"/>
                        <w:sz w:val="16"/>
                      </w:rPr>
                      <w:t>www.sudbpce.com</w:t>
                    </w:r>
                  </w:hyperlink>
                  <w:r w:rsidR="00BF0C19" w:rsidRPr="00BF0C19">
                    <w:rPr>
                      <w:rFonts w:ascii="Calibri" w:hAnsi="Calibri"/>
                      <w:color w:val="000000" w:themeColor="text1"/>
                      <w:sz w:val="16"/>
                    </w:rPr>
                    <w:t xml:space="preserve"> /</w:t>
                  </w:r>
                  <w:r w:rsidR="00BF0C19">
                    <w:rPr>
                      <w:rFonts w:ascii="Calibri" w:hAnsi="Calibri"/>
                      <w:color w:val="000000" w:themeColor="text1"/>
                    </w:rPr>
                    <w:t xml:space="preserve"> </w:t>
                  </w:r>
                  <w:r w:rsidR="00BF0C19" w:rsidRPr="000917C9">
                    <w:rPr>
                      <w:rFonts w:ascii="Calisto MT" w:hAnsi="Calisto MT" w:cs="Helvetica"/>
                      <w:noProof/>
                      <w:sz w:val="15"/>
                      <w:szCs w:val="15"/>
                      <w:lang w:eastAsia="fr-FR"/>
                    </w:rPr>
                    <w:drawing>
                      <wp:inline distT="0" distB="0" distL="0" distR="0">
                        <wp:extent cx="125307" cy="125307"/>
                        <wp:effectExtent l="0" t="0" r="1905"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96" cy="128096"/>
                                </a:xfrm>
                                <a:prstGeom prst="rect">
                                  <a:avLst/>
                                </a:prstGeom>
                                <a:noFill/>
                                <a:ln>
                                  <a:noFill/>
                                </a:ln>
                              </pic:spPr>
                            </pic:pic>
                          </a:graphicData>
                        </a:graphic>
                      </wp:inline>
                    </w:drawing>
                  </w:r>
                  <w:r w:rsidR="00BF0C19" w:rsidRPr="000917C9">
                    <w:rPr>
                      <w:rFonts w:ascii="Calisto MT" w:hAnsi="Calisto MT" w:cs="Helvetica"/>
                      <w:sz w:val="15"/>
                      <w:szCs w:val="15"/>
                    </w:rPr>
                    <w:t xml:space="preserve"> </w:t>
                  </w:r>
                  <w:r w:rsidR="00BF0C19" w:rsidRPr="00BF0C19">
                    <w:rPr>
                      <w:rFonts w:asciiTheme="minorHAnsi" w:hAnsiTheme="minorHAnsi"/>
                      <w:sz w:val="16"/>
                      <w:szCs w:val="16"/>
                    </w:rPr>
                    <w:t>SUDBPCE</w:t>
                  </w:r>
                </w:p>
                <w:p w:rsidR="00BF0C19" w:rsidRDefault="00BF0C19"/>
              </w:txbxContent>
            </v:textbox>
            <w10:wrap type="square"/>
          </v:shape>
        </w:pict>
      </w:r>
      <w:r>
        <w:rPr>
          <w:noProof/>
          <w:lang w:eastAsia="fr-FR"/>
        </w:rPr>
        <w:pict>
          <v:shape id="Zone de texte 6" o:spid="_x0000_s1028" type="#_x0000_t202" style="position:absolute;margin-left:362.65pt;margin-top:7.85pt;width:105.05pt;height:45.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" filled="f" stroked="f">
            <v:textbox>
              <w:txbxContent>
                <w:p w:rsidR="00BF0C19" w:rsidRDefault="00BF0C19">
                  <w:r w:rsidRPr="00107170">
                    <w:rPr>
                      <w:noProof/>
                      <w:lang w:eastAsia="fr-FR"/>
                    </w:rPr>
                    <w:drawing>
                      <wp:inline distT="0" distB="0" distL="0" distR="0">
                        <wp:extent cx="1130935" cy="43845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5666" cy="444169"/>
                                </a:xfrm>
                                <a:prstGeom prst="rect">
                                  <a:avLst/>
                                </a:prstGeom>
                                <a:noFill/>
                                <a:ln>
                                  <a:noFill/>
                                </a:ln>
                              </pic:spPr>
                            </pic:pic>
                          </a:graphicData>
                        </a:graphic>
                      </wp:inline>
                    </w:drawing>
                  </w:r>
                </w:p>
              </w:txbxContent>
            </v:textbox>
            <w10:wrap type="square"/>
          </v:shape>
        </w:pict>
      </w:r>
    </w:p>
    <w:p w:rsidR="00BF0C19" w:rsidRDefault="00BF0C19"/>
    <w:p w:rsidR="00BF0C19" w:rsidRDefault="00BF0C19"/>
    <w:p w:rsidR="00BF0C19" w:rsidRDefault="00BF0C19"/>
    <w:p w:rsidR="00BF0C19" w:rsidRDefault="00BF0C19"/>
    <w:p w:rsidR="00BF0C19" w:rsidRDefault="00BF0C19"/>
    <w:p w:rsidR="00BF0C19" w:rsidRDefault="00BF0C19"/>
    <w:p w:rsidR="00BF0C19" w:rsidRDefault="00BF0C19"/>
    <w:p w:rsidR="00BF0C19" w:rsidRDefault="00BF0C19"/>
    <w:p w:rsidR="00054618" w:rsidRDefault="00054618" w:rsidP="00054618">
      <w:pPr>
        <w:pStyle w:val="Default"/>
      </w:pPr>
    </w:p>
    <w:p w:rsidR="00054618" w:rsidRPr="00054618" w:rsidRDefault="00054618" w:rsidP="00054618">
      <w:pPr>
        <w:pStyle w:val="Default"/>
        <w:jc w:val="center"/>
        <w:rPr>
          <w:sz w:val="32"/>
          <w:szCs w:val="32"/>
        </w:rPr>
      </w:pPr>
      <w:r w:rsidRPr="00054618">
        <w:rPr>
          <w:b/>
          <w:bCs/>
          <w:sz w:val="32"/>
          <w:szCs w:val="32"/>
        </w:rPr>
        <w:t>DELEGUES DU PERSONNEL</w:t>
      </w:r>
    </w:p>
    <w:p w:rsidR="00054618" w:rsidRDefault="00054618" w:rsidP="00054618">
      <w:pPr>
        <w:pStyle w:val="Default"/>
        <w:jc w:val="center"/>
        <w:rPr>
          <w:b/>
          <w:bCs/>
          <w:sz w:val="32"/>
          <w:szCs w:val="32"/>
        </w:rPr>
      </w:pPr>
      <w:r w:rsidRPr="00054618">
        <w:rPr>
          <w:b/>
          <w:bCs/>
          <w:sz w:val="32"/>
          <w:szCs w:val="32"/>
        </w:rPr>
        <w:t>LANDES ET PYRENEES ATLANTIQUE</w:t>
      </w:r>
      <w:r>
        <w:rPr>
          <w:b/>
          <w:bCs/>
          <w:sz w:val="32"/>
          <w:szCs w:val="32"/>
        </w:rPr>
        <w:t>S</w:t>
      </w:r>
    </w:p>
    <w:p w:rsidR="00054618" w:rsidRDefault="00054618" w:rsidP="00054618">
      <w:pPr>
        <w:pStyle w:val="Default"/>
        <w:jc w:val="center"/>
        <w:rPr>
          <w:b/>
          <w:bCs/>
          <w:sz w:val="32"/>
          <w:szCs w:val="32"/>
        </w:rPr>
      </w:pPr>
    </w:p>
    <w:p w:rsidR="00054618" w:rsidRDefault="00054618" w:rsidP="00054618">
      <w:pPr>
        <w:pStyle w:val="Default"/>
        <w:jc w:val="center"/>
        <w:rPr>
          <w:sz w:val="23"/>
          <w:szCs w:val="23"/>
        </w:rPr>
      </w:pPr>
    </w:p>
    <w:p w:rsidR="00BF0C19" w:rsidRDefault="00054618" w:rsidP="00054618">
      <w:pPr>
        <w:jc w:val="center"/>
        <w:rPr>
          <w:b/>
          <w:bCs/>
          <w:sz w:val="28"/>
          <w:szCs w:val="28"/>
        </w:rPr>
      </w:pPr>
      <w:r w:rsidRPr="00054618">
        <w:rPr>
          <w:b/>
          <w:bCs/>
          <w:sz w:val="28"/>
          <w:szCs w:val="28"/>
        </w:rPr>
        <w:t>REUNION DU 24 mars 2017</w:t>
      </w:r>
    </w:p>
    <w:p w:rsidR="00054618" w:rsidRDefault="00054618" w:rsidP="00054618">
      <w:pPr>
        <w:rPr>
          <w:b/>
          <w:bCs/>
          <w:sz w:val="28"/>
          <w:szCs w:val="28"/>
        </w:rPr>
      </w:pPr>
    </w:p>
    <w:p w:rsidR="00054618" w:rsidRDefault="00054618" w:rsidP="00054618">
      <w:pPr>
        <w:pStyle w:val="Default"/>
      </w:pPr>
    </w:p>
    <w:p w:rsidR="00054618" w:rsidRPr="00054618" w:rsidRDefault="00054618" w:rsidP="00054618">
      <w:pPr>
        <w:pStyle w:val="Default"/>
        <w:jc w:val="center"/>
      </w:pPr>
      <w:r w:rsidRPr="00054618">
        <w:rPr>
          <w:i/>
          <w:iCs/>
        </w:rPr>
        <w:t>Réponses de la Direction aux questions posées par</w:t>
      </w:r>
    </w:p>
    <w:p w:rsidR="00054618" w:rsidRDefault="00054618" w:rsidP="00054618">
      <w:pPr>
        <w:pStyle w:val="Default"/>
        <w:jc w:val="center"/>
        <w:rPr>
          <w:i/>
          <w:iCs/>
        </w:rPr>
      </w:pPr>
      <w:proofErr w:type="gramStart"/>
      <w:r w:rsidRPr="00054618">
        <w:rPr>
          <w:i/>
          <w:iCs/>
        </w:rPr>
        <w:t>les</w:t>
      </w:r>
      <w:proofErr w:type="gramEnd"/>
      <w:r w:rsidRPr="00054618">
        <w:rPr>
          <w:i/>
          <w:iCs/>
        </w:rPr>
        <w:t xml:space="preserve"> Délégués du Personnel</w:t>
      </w:r>
    </w:p>
    <w:p w:rsidR="00054618" w:rsidRDefault="00054618" w:rsidP="00054618">
      <w:pPr>
        <w:pStyle w:val="Default"/>
        <w:jc w:val="center"/>
        <w:rPr>
          <w:i/>
          <w:iCs/>
        </w:rPr>
      </w:pPr>
    </w:p>
    <w:p w:rsidR="00054618" w:rsidRPr="00054618" w:rsidRDefault="00054618" w:rsidP="00054618">
      <w:pPr>
        <w:pStyle w:val="Default"/>
        <w:jc w:val="center"/>
      </w:pPr>
    </w:p>
    <w:p w:rsidR="00054618" w:rsidRDefault="00054618" w:rsidP="00054618">
      <w:pPr>
        <w:pStyle w:val="Default"/>
        <w:rPr>
          <w:i/>
        </w:rPr>
      </w:pPr>
      <w:r w:rsidRPr="00054618">
        <w:rPr>
          <w:i/>
        </w:rPr>
        <w:t xml:space="preserve">Nous vous rappelons que les Délégués du Personnel ont pour mission, conformément à l’article L2313-1 du code du travail de présenter aux employeurs toutes les réclamations individuelles ou collectives relatives aux salaires, à l'application du code du travail et des autres dispositions légales concernant la protection sociale, la santé et la sécurité, ainsi que des conventions et accords applicables dans l'entreprise et de saisir l'inspection du travail de toutes les plaintes et observations relatives à l'application des dispositions légales dont elle est chargée d'assurer le contrôle. </w:t>
      </w:r>
    </w:p>
    <w:p w:rsidR="00054618" w:rsidRPr="00054618" w:rsidRDefault="00054618" w:rsidP="00054618">
      <w:pPr>
        <w:pStyle w:val="Default"/>
        <w:rPr>
          <w:i/>
        </w:rPr>
      </w:pPr>
    </w:p>
    <w:p w:rsidR="00054618" w:rsidRDefault="00054618" w:rsidP="00054618">
      <w:pPr>
        <w:rPr>
          <w:sz w:val="28"/>
          <w:szCs w:val="28"/>
        </w:rPr>
      </w:pPr>
    </w:p>
    <w:p w:rsidR="00054618" w:rsidRDefault="00054618" w:rsidP="00054618">
      <w:pPr>
        <w:pStyle w:val="Default"/>
        <w:rPr>
          <w:b/>
          <w:bCs/>
          <w:sz w:val="23"/>
          <w:szCs w:val="23"/>
        </w:rPr>
      </w:pPr>
      <w:r w:rsidRPr="00054618">
        <w:rPr>
          <w:b/>
          <w:bCs/>
          <w:sz w:val="26"/>
          <w:szCs w:val="26"/>
          <w:u w:val="single"/>
        </w:rPr>
        <w:t>Questions SUD SOLIDAIRES</w:t>
      </w:r>
      <w:r>
        <w:rPr>
          <w:b/>
          <w:bCs/>
          <w:sz w:val="23"/>
          <w:szCs w:val="23"/>
        </w:rPr>
        <w:t xml:space="preserve"> : </w:t>
      </w:r>
    </w:p>
    <w:p w:rsidR="00054618" w:rsidRDefault="00054618" w:rsidP="00054618">
      <w:pPr>
        <w:pStyle w:val="Default"/>
        <w:rPr>
          <w:b/>
          <w:bCs/>
          <w:sz w:val="23"/>
          <w:szCs w:val="23"/>
        </w:rPr>
      </w:pPr>
    </w:p>
    <w:p w:rsidR="00054618" w:rsidRDefault="00054618" w:rsidP="00054618">
      <w:pPr>
        <w:pStyle w:val="Default"/>
        <w:rPr>
          <w:sz w:val="23"/>
          <w:szCs w:val="23"/>
        </w:rPr>
      </w:pPr>
    </w:p>
    <w:p w:rsidR="00054618" w:rsidRDefault="00054618" w:rsidP="00054618">
      <w:pPr>
        <w:pStyle w:val="Default"/>
        <w:rPr>
          <w:i/>
          <w:iCs/>
        </w:rPr>
      </w:pPr>
      <w:r w:rsidRPr="00054618">
        <w:rPr>
          <w:i/>
          <w:iCs/>
        </w:rPr>
        <w:t xml:space="preserve">1°) Les délégués du personnel </w:t>
      </w:r>
      <w:r w:rsidRPr="00054618">
        <w:rPr>
          <w:b/>
          <w:bCs/>
          <w:i/>
          <w:iCs/>
        </w:rPr>
        <w:t>Sud</w:t>
      </w:r>
      <w:r w:rsidRPr="00054618">
        <w:rPr>
          <w:i/>
          <w:iCs/>
        </w:rPr>
        <w:t xml:space="preserve">-Solidaires demandent, ou il est possible de consulter le détail du contrat d’assurance qui assure les salariés lors de déplacements professionnels. </w:t>
      </w:r>
    </w:p>
    <w:p w:rsidR="00054618" w:rsidRPr="00054618" w:rsidRDefault="00054618" w:rsidP="00054618">
      <w:pPr>
        <w:pStyle w:val="Default"/>
      </w:pPr>
    </w:p>
    <w:p w:rsidR="00054618" w:rsidRPr="00054618" w:rsidRDefault="00054618" w:rsidP="00054618">
      <w:pPr>
        <w:pStyle w:val="Default"/>
        <w:rPr>
          <w:color w:val="4472C4" w:themeColor="accent1"/>
        </w:rPr>
      </w:pPr>
      <w:r w:rsidRPr="00054618">
        <w:rPr>
          <w:b/>
          <w:bCs/>
          <w:color w:val="4472C4" w:themeColor="accent1"/>
        </w:rPr>
        <w:t xml:space="preserve">Pour toute question relative au contrat assurance auto mission, il convient de solliciter directement la direction juridique. </w:t>
      </w:r>
    </w:p>
    <w:p w:rsidR="00054618" w:rsidRDefault="00054618" w:rsidP="00054618">
      <w:pPr>
        <w:pStyle w:val="Default"/>
        <w:rPr>
          <w:b/>
          <w:bCs/>
          <w:color w:val="4472C4" w:themeColor="accent1"/>
        </w:rPr>
      </w:pPr>
      <w:r w:rsidRPr="00054618">
        <w:rPr>
          <w:b/>
          <w:bCs/>
          <w:color w:val="4472C4" w:themeColor="accent1"/>
        </w:rPr>
        <w:t xml:space="preserve">Nous vous invitons également à consulter les informations disponibles sous l’intranet : rubrique « vie pratique » </w:t>
      </w:r>
      <w:r w:rsidRPr="00054618">
        <w:rPr>
          <w:rFonts w:ascii="Wingdings" w:hAnsi="Wingdings" w:cs="Wingdings"/>
          <w:color w:val="4472C4" w:themeColor="accent1"/>
        </w:rPr>
        <w:t></w:t>
      </w:r>
      <w:r w:rsidRPr="00054618">
        <w:rPr>
          <w:rFonts w:ascii="Wingdings" w:hAnsi="Wingdings" w:cs="Wingdings"/>
          <w:color w:val="4472C4" w:themeColor="accent1"/>
        </w:rPr>
        <w:t></w:t>
      </w:r>
      <w:r w:rsidRPr="00054618">
        <w:rPr>
          <w:b/>
          <w:bCs/>
          <w:color w:val="4472C4" w:themeColor="accent1"/>
        </w:rPr>
        <w:t xml:space="preserve">« déplacements ». </w:t>
      </w:r>
    </w:p>
    <w:p w:rsidR="00054618" w:rsidRDefault="00054618" w:rsidP="00054618">
      <w:pPr>
        <w:pStyle w:val="Default"/>
        <w:rPr>
          <w:b/>
          <w:bCs/>
          <w:color w:val="4472C4" w:themeColor="accent1"/>
        </w:rPr>
      </w:pPr>
    </w:p>
    <w:p w:rsidR="00054618" w:rsidRPr="00054618" w:rsidRDefault="00054618" w:rsidP="00054618">
      <w:pPr>
        <w:pStyle w:val="Default"/>
        <w:rPr>
          <w:b/>
          <w:bCs/>
          <w:color w:val="FF0000"/>
        </w:rPr>
      </w:pPr>
      <w:r w:rsidRPr="00054618">
        <w:rPr>
          <w:b/>
          <w:bCs/>
          <w:color w:val="FF0000"/>
          <w:u w:val="single"/>
        </w:rPr>
        <w:t xml:space="preserve">Commentaire </w:t>
      </w:r>
      <w:r w:rsidRPr="00054618">
        <w:rPr>
          <w:b/>
          <w:bCs/>
          <w:i/>
          <w:color w:val="FF0000"/>
          <w:u w:val="single"/>
        </w:rPr>
        <w:t>Sud</w:t>
      </w:r>
      <w:r w:rsidRPr="00054618">
        <w:rPr>
          <w:b/>
          <w:bCs/>
          <w:color w:val="FF0000"/>
          <w:u w:val="single"/>
        </w:rPr>
        <w:t>-Solidaires</w:t>
      </w:r>
      <w:r w:rsidRPr="00054618">
        <w:rPr>
          <w:b/>
          <w:bCs/>
          <w:color w:val="FF0000"/>
        </w:rPr>
        <w:t> : Nous ne comprenons pas bien pourquoi ce contrat ne peut pas être consulté, dans la mesure où il couvre tous les salariés qui sont amenés à se déplacer dans le cadre de leur activité professionnelle et ils sont nombreux !!</w:t>
      </w:r>
    </w:p>
    <w:p w:rsidR="00054618" w:rsidRPr="00054618" w:rsidRDefault="00054618" w:rsidP="00054618">
      <w:pPr>
        <w:pStyle w:val="Default"/>
        <w:rPr>
          <w:b/>
          <w:bCs/>
          <w:color w:val="FF0000"/>
        </w:rPr>
      </w:pPr>
    </w:p>
    <w:p w:rsidR="00054618" w:rsidRPr="00054618" w:rsidRDefault="00054618" w:rsidP="00054618">
      <w:pPr>
        <w:pStyle w:val="Default"/>
      </w:pPr>
    </w:p>
    <w:p w:rsidR="00054618" w:rsidRDefault="00054618" w:rsidP="00054618">
      <w:pPr>
        <w:pStyle w:val="Default"/>
        <w:rPr>
          <w:i/>
          <w:iCs/>
        </w:rPr>
      </w:pPr>
      <w:r w:rsidRPr="00054618">
        <w:rPr>
          <w:i/>
          <w:iCs/>
        </w:rPr>
        <w:t xml:space="preserve">2°) Les délégués du personnel </w:t>
      </w:r>
      <w:r w:rsidRPr="00054618">
        <w:rPr>
          <w:b/>
          <w:bCs/>
          <w:i/>
          <w:iCs/>
        </w:rPr>
        <w:t>Sud</w:t>
      </w:r>
      <w:r w:rsidRPr="00054618">
        <w:rPr>
          <w:i/>
          <w:iCs/>
        </w:rPr>
        <w:t xml:space="preserve">-Solidaires demandent si les salariés en arrêt maladie, convoqués par la société Office Contrôle, ou par toute autre société mandatée par la Caisse d’Epargne s’il y en a d’autres, sont obligés de se rendre à ce rendez-vous, alors qu’ils sont en arrêt de travail ? Surtout si la convocation est faite en dehors des heures de sortie. </w:t>
      </w:r>
    </w:p>
    <w:p w:rsidR="00054618" w:rsidRDefault="00054618" w:rsidP="00054618">
      <w:pPr>
        <w:pStyle w:val="Default"/>
        <w:rPr>
          <w:i/>
          <w:iCs/>
        </w:rPr>
      </w:pPr>
    </w:p>
    <w:p w:rsidR="00054618" w:rsidRPr="00054618" w:rsidRDefault="00054618" w:rsidP="00054618">
      <w:pPr>
        <w:pStyle w:val="Default"/>
      </w:pPr>
    </w:p>
    <w:p w:rsidR="00054618" w:rsidRPr="00054618" w:rsidRDefault="00054618" w:rsidP="00054618">
      <w:pPr>
        <w:pStyle w:val="Default"/>
        <w:rPr>
          <w:color w:val="4472C4" w:themeColor="accent1"/>
        </w:rPr>
      </w:pPr>
      <w:r w:rsidRPr="00054618">
        <w:rPr>
          <w:b/>
          <w:bCs/>
          <w:color w:val="4472C4" w:themeColor="accent1"/>
        </w:rPr>
        <w:t xml:space="preserve">L’employeur peut contrôler la véracité de l’état de santé du salarié absent pour maladie par l’organisation d’une contre-visite médicale patronale. Il s‘agit d’un contrôle effectué par un médecin choisi par la CEAPC au domicile d’un salarié en arrêt de travail pour </w:t>
      </w:r>
      <w:r w:rsidRPr="00054618">
        <w:rPr>
          <w:b/>
          <w:bCs/>
          <w:color w:val="4472C4" w:themeColor="accent1"/>
        </w:rPr>
        <w:lastRenderedPageBreak/>
        <w:t xml:space="preserve">maladie pour vérifier si l’état de santé de celui-ci justifie son absence. La société mandatée dans ce cadre ne convoque pas les salariés à un rendez-vous, elle se déplace systématiquement au domicile. </w:t>
      </w:r>
    </w:p>
    <w:p w:rsidR="00054618" w:rsidRPr="00054618" w:rsidRDefault="00054618" w:rsidP="00054618">
      <w:pPr>
        <w:pStyle w:val="Default"/>
        <w:rPr>
          <w:b/>
          <w:bCs/>
          <w:color w:val="4472C4" w:themeColor="accent1"/>
        </w:rPr>
      </w:pPr>
      <w:r w:rsidRPr="00054618">
        <w:rPr>
          <w:b/>
          <w:bCs/>
          <w:color w:val="4472C4" w:themeColor="accent1"/>
        </w:rPr>
        <w:t xml:space="preserve">Si le salarié refuse de subir une contre-visite médicale ou de reprendre le travail alors que le médecin régulateur l’a estimé apte à le faire, ou encore s’il est absent lors de la visite, l’employeur est en droit de suspendre le paiement des indemnités complémentaires de maladie. </w:t>
      </w:r>
    </w:p>
    <w:p w:rsidR="00054618" w:rsidRDefault="00054618" w:rsidP="00054618">
      <w:pPr>
        <w:pStyle w:val="Default"/>
        <w:rPr>
          <w:b/>
          <w:bCs/>
        </w:rPr>
      </w:pPr>
    </w:p>
    <w:p w:rsidR="00054618" w:rsidRPr="00054618" w:rsidRDefault="00054618" w:rsidP="00054618">
      <w:pPr>
        <w:pStyle w:val="Default"/>
        <w:rPr>
          <w:b/>
          <w:bCs/>
          <w:color w:val="FF0000"/>
        </w:rPr>
      </w:pPr>
      <w:r w:rsidRPr="00054618">
        <w:rPr>
          <w:b/>
          <w:bCs/>
          <w:color w:val="FF0000"/>
          <w:u w:val="single"/>
        </w:rPr>
        <w:t xml:space="preserve">Commentaire </w:t>
      </w:r>
      <w:r w:rsidRPr="00054618">
        <w:rPr>
          <w:b/>
          <w:bCs/>
          <w:i/>
          <w:color w:val="FF0000"/>
          <w:u w:val="single"/>
        </w:rPr>
        <w:t>Sud</w:t>
      </w:r>
      <w:r w:rsidRPr="00054618">
        <w:rPr>
          <w:b/>
          <w:bCs/>
          <w:color w:val="FF0000"/>
          <w:u w:val="single"/>
        </w:rPr>
        <w:t>-Solidaires</w:t>
      </w:r>
      <w:r w:rsidRPr="00054618">
        <w:rPr>
          <w:b/>
          <w:bCs/>
          <w:color w:val="FF0000"/>
        </w:rPr>
        <w:t> : Il est bien arrivé à cette société de convoquer des salariés. Alors outrepasse-t-elle le cadre de son activité ???</w:t>
      </w:r>
    </w:p>
    <w:p w:rsidR="00054618" w:rsidRDefault="00054618" w:rsidP="00054618">
      <w:pPr>
        <w:pStyle w:val="Default"/>
      </w:pPr>
    </w:p>
    <w:p w:rsidR="00054618" w:rsidRPr="00054618" w:rsidRDefault="00054618" w:rsidP="00054618">
      <w:pPr>
        <w:pStyle w:val="Default"/>
        <w:rPr>
          <w:i/>
          <w:iCs/>
        </w:rPr>
      </w:pPr>
      <w:r w:rsidRPr="00054618">
        <w:rPr>
          <w:i/>
          <w:iCs/>
        </w:rPr>
        <w:t xml:space="preserve">3°) En cas de réponse positive à la réponse précédente, Les délégués du personnel </w:t>
      </w:r>
      <w:r w:rsidRPr="00054618">
        <w:rPr>
          <w:b/>
          <w:bCs/>
          <w:i/>
          <w:iCs/>
        </w:rPr>
        <w:t>Sud</w:t>
      </w:r>
      <w:r w:rsidRPr="00054618">
        <w:rPr>
          <w:i/>
          <w:iCs/>
        </w:rPr>
        <w:t xml:space="preserve">-Solidaires demandent en vertu de quels textes l’employeur peut obliger un salarié à se rendre à un rendez-vous, pendant un arrêt de travail ? </w:t>
      </w:r>
    </w:p>
    <w:p w:rsidR="00054618" w:rsidRPr="00054618" w:rsidRDefault="00054618" w:rsidP="00054618">
      <w:pPr>
        <w:pStyle w:val="Default"/>
      </w:pPr>
    </w:p>
    <w:p w:rsidR="00054618" w:rsidRDefault="00054618" w:rsidP="00054618">
      <w:pPr>
        <w:pStyle w:val="Default"/>
        <w:rPr>
          <w:b/>
          <w:bCs/>
          <w:color w:val="4472C4" w:themeColor="accent1"/>
        </w:rPr>
      </w:pPr>
      <w:r w:rsidRPr="00054618">
        <w:rPr>
          <w:b/>
          <w:bCs/>
          <w:color w:val="4472C4" w:themeColor="accent1"/>
        </w:rPr>
        <w:t xml:space="preserve">L’employeur n’oblige en aucun cas les salariés à se rendre à un rendez-vous puisque c’est le contrôleur qui se déplace au domicile du salarié. </w:t>
      </w:r>
    </w:p>
    <w:p w:rsidR="00054618" w:rsidRDefault="00054618" w:rsidP="00054618">
      <w:pPr>
        <w:pStyle w:val="Default"/>
        <w:rPr>
          <w:b/>
          <w:bCs/>
          <w:color w:val="4472C4" w:themeColor="accent1"/>
        </w:rPr>
      </w:pPr>
    </w:p>
    <w:p w:rsidR="00054618" w:rsidRPr="00620248" w:rsidRDefault="00054618" w:rsidP="00054618">
      <w:pPr>
        <w:pStyle w:val="Default"/>
        <w:rPr>
          <w:b/>
          <w:bCs/>
          <w:color w:val="FF0000"/>
        </w:rPr>
      </w:pPr>
      <w:r w:rsidRPr="00620248">
        <w:rPr>
          <w:b/>
          <w:bCs/>
          <w:color w:val="FF0000"/>
          <w:u w:val="single"/>
        </w:rPr>
        <w:t xml:space="preserve">Commentaire </w:t>
      </w:r>
      <w:r w:rsidRPr="00620248">
        <w:rPr>
          <w:b/>
          <w:bCs/>
          <w:i/>
          <w:color w:val="FF0000"/>
          <w:u w:val="single"/>
        </w:rPr>
        <w:t>Sud</w:t>
      </w:r>
      <w:r w:rsidRPr="00620248">
        <w:rPr>
          <w:b/>
          <w:bCs/>
          <w:color w:val="FF0000"/>
          <w:u w:val="single"/>
        </w:rPr>
        <w:t>-Solidaires</w:t>
      </w:r>
      <w:r w:rsidRPr="00620248">
        <w:rPr>
          <w:b/>
          <w:bCs/>
          <w:color w:val="FF0000"/>
        </w:rPr>
        <w:t> : Si on en croit la direction, cela ne devrait pas arriver</w:t>
      </w:r>
      <w:r w:rsidR="00620248" w:rsidRPr="00620248">
        <w:rPr>
          <w:b/>
          <w:bCs/>
          <w:color w:val="FF0000"/>
        </w:rPr>
        <w:t> !</w:t>
      </w:r>
    </w:p>
    <w:p w:rsidR="00054618" w:rsidRPr="00054618" w:rsidRDefault="00054618" w:rsidP="00054618">
      <w:pPr>
        <w:pStyle w:val="Default"/>
        <w:rPr>
          <w:b/>
          <w:bCs/>
        </w:rPr>
      </w:pPr>
    </w:p>
    <w:p w:rsidR="00054618" w:rsidRPr="00054618" w:rsidRDefault="00054618" w:rsidP="00054618">
      <w:pPr>
        <w:pStyle w:val="Default"/>
      </w:pPr>
    </w:p>
    <w:p w:rsidR="00054618" w:rsidRPr="00054618" w:rsidRDefault="00054618" w:rsidP="00054618">
      <w:pPr>
        <w:pStyle w:val="Default"/>
        <w:rPr>
          <w:i/>
          <w:iCs/>
        </w:rPr>
      </w:pPr>
      <w:r w:rsidRPr="00054618">
        <w:rPr>
          <w:i/>
          <w:iCs/>
        </w:rPr>
        <w:t xml:space="preserve">4°) Les délégués du personnel </w:t>
      </w:r>
      <w:r w:rsidRPr="00054618">
        <w:rPr>
          <w:b/>
          <w:bCs/>
          <w:i/>
          <w:iCs/>
        </w:rPr>
        <w:t>Sud</w:t>
      </w:r>
      <w:r w:rsidRPr="00054618">
        <w:rPr>
          <w:i/>
          <w:iCs/>
        </w:rPr>
        <w:t xml:space="preserve">-Solidaires demandent quelle est l’attitude à adopter par un salarié qui se retrouve à travailler seul dans une agence prévue à 4 personnes et qui se ferait agresser par le client reçu en rendez-vous ? </w:t>
      </w:r>
    </w:p>
    <w:p w:rsidR="00054618" w:rsidRPr="00054618" w:rsidRDefault="00054618" w:rsidP="00054618">
      <w:pPr>
        <w:pStyle w:val="Default"/>
      </w:pPr>
    </w:p>
    <w:p w:rsidR="00054618" w:rsidRPr="00054618" w:rsidRDefault="00054618" w:rsidP="00054618">
      <w:pPr>
        <w:pStyle w:val="Default"/>
        <w:rPr>
          <w:color w:val="4472C4" w:themeColor="accent1"/>
        </w:rPr>
      </w:pPr>
      <w:r w:rsidRPr="00054618">
        <w:rPr>
          <w:b/>
          <w:bCs/>
          <w:color w:val="4472C4" w:themeColor="accent1"/>
        </w:rPr>
        <w:t xml:space="preserve">Des dispositifs d’accompagnement des salariés victimes d’incivilités sont déployés en CEAPC. Il convient pour le collaborateur dans ce cas d’alerter immédiatement sa hiérarchie qui prendra toutes les mesures nécessaires. </w:t>
      </w:r>
    </w:p>
    <w:p w:rsidR="00054618" w:rsidRDefault="00054618" w:rsidP="00054618">
      <w:pPr>
        <w:pStyle w:val="Default"/>
        <w:rPr>
          <w:b/>
          <w:bCs/>
          <w:color w:val="4472C4" w:themeColor="accent1"/>
        </w:rPr>
      </w:pPr>
      <w:r w:rsidRPr="00054618">
        <w:rPr>
          <w:b/>
          <w:bCs/>
          <w:color w:val="4472C4" w:themeColor="accent1"/>
        </w:rPr>
        <w:t>Le dispositif prévoit d’identifier le type d’agression subi sur la grille qualifiant l’agressivité commune à l’ensemble du groupe BPCE, puis de réaliser une déclaration via l’outil SGM.</w:t>
      </w:r>
    </w:p>
    <w:p w:rsidR="00054618" w:rsidRDefault="00054618" w:rsidP="00054618">
      <w:pPr>
        <w:pStyle w:val="Default"/>
        <w:rPr>
          <w:b/>
          <w:bCs/>
          <w:color w:val="4472C4" w:themeColor="accent1"/>
        </w:rPr>
      </w:pPr>
    </w:p>
    <w:p w:rsidR="00054618" w:rsidRDefault="00054618" w:rsidP="00054618">
      <w:pPr>
        <w:pStyle w:val="Default"/>
        <w:rPr>
          <w:color w:val="4472C4" w:themeColor="accent1"/>
        </w:rPr>
      </w:pPr>
      <w:r>
        <w:rPr>
          <w:color w:val="4472C4" w:themeColor="accent1"/>
        </w:rPr>
        <w:tab/>
      </w:r>
      <w:r>
        <w:rPr>
          <w:color w:val="4472C4" w:themeColor="accent1"/>
        </w:rPr>
        <w:tab/>
      </w:r>
      <w:r>
        <w:rPr>
          <w:color w:val="4472C4" w:themeColor="accent1"/>
        </w:rPr>
        <w:tab/>
      </w:r>
    </w:p>
    <w:p w:rsidR="00054618" w:rsidRDefault="00054618" w:rsidP="00054618">
      <w:pPr>
        <w:pStyle w:val="Default"/>
        <w:rPr>
          <w:color w:val="4472C4" w:themeColor="accent1"/>
        </w:rPr>
      </w:pPr>
      <w:r>
        <w:rPr>
          <w:color w:val="4472C4" w:themeColor="accent1"/>
        </w:rPr>
        <w:tab/>
      </w:r>
      <w:r>
        <w:rPr>
          <w:color w:val="4472C4" w:themeColor="accent1"/>
        </w:rPr>
        <w:tab/>
      </w:r>
      <w:r>
        <w:rPr>
          <w:color w:val="4472C4" w:themeColor="accent1"/>
        </w:rPr>
        <w:tab/>
      </w:r>
      <w:r>
        <w:rPr>
          <w:noProof/>
          <w:color w:val="4472C4" w:themeColor="accent1"/>
          <w:lang w:eastAsia="fr-FR"/>
        </w:rPr>
        <w:drawing>
          <wp:inline distT="0" distB="0" distL="0" distR="0">
            <wp:extent cx="4219575" cy="24384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9575" cy="2438400"/>
                    </a:xfrm>
                    <a:prstGeom prst="rect">
                      <a:avLst/>
                    </a:prstGeom>
                    <a:noFill/>
                    <a:ln>
                      <a:noFill/>
                    </a:ln>
                  </pic:spPr>
                </pic:pic>
              </a:graphicData>
            </a:graphic>
          </wp:inline>
        </w:drawing>
      </w:r>
    </w:p>
    <w:p w:rsidR="00054618" w:rsidRDefault="00054618" w:rsidP="00054618">
      <w:pPr>
        <w:pStyle w:val="Default"/>
        <w:rPr>
          <w:color w:val="4472C4" w:themeColor="accent1"/>
        </w:rPr>
      </w:pPr>
    </w:p>
    <w:p w:rsidR="00054618" w:rsidRPr="00054618" w:rsidRDefault="00054618" w:rsidP="00054618">
      <w:pPr>
        <w:pStyle w:val="Default"/>
        <w:rPr>
          <w:color w:val="4472C4" w:themeColor="accent1"/>
        </w:rPr>
      </w:pPr>
      <w:r w:rsidRPr="00054618">
        <w:rPr>
          <w:b/>
          <w:bCs/>
          <w:color w:val="4472C4" w:themeColor="accent1"/>
        </w:rPr>
        <w:t xml:space="preserve">Une agression de niveau égal ou supérieur à 3 donne systématiquement lieu à un dépôt de plainte au nom de l’entreprise et à la clôture des comptes du client, </w:t>
      </w:r>
      <w:proofErr w:type="gramStart"/>
      <w:r w:rsidRPr="00054618">
        <w:rPr>
          <w:b/>
          <w:bCs/>
          <w:color w:val="4472C4" w:themeColor="accent1"/>
        </w:rPr>
        <w:t>quel</w:t>
      </w:r>
      <w:proofErr w:type="gramEnd"/>
      <w:r w:rsidRPr="00054618">
        <w:rPr>
          <w:b/>
          <w:bCs/>
          <w:color w:val="4472C4" w:themeColor="accent1"/>
        </w:rPr>
        <w:t xml:space="preserve"> que soit son historique ou sa situation. La clôture des comptes est réalisée par le département recouvrement (le commercial n’apparait ainsi pas comme étant responsable de la décision prise par l’entreprise). Si le salarié en ressent le besoin, il peut bénéficier de l’intervention de la cellule de soutien psychologique </w:t>
      </w:r>
      <w:proofErr w:type="spellStart"/>
      <w:r w:rsidRPr="00054618">
        <w:rPr>
          <w:b/>
          <w:bCs/>
          <w:color w:val="4472C4" w:themeColor="accent1"/>
        </w:rPr>
        <w:t>PsyFrance</w:t>
      </w:r>
      <w:proofErr w:type="spellEnd"/>
      <w:r w:rsidRPr="00054618">
        <w:rPr>
          <w:b/>
          <w:bCs/>
          <w:color w:val="4472C4" w:themeColor="accent1"/>
        </w:rPr>
        <w:t xml:space="preserve">. </w:t>
      </w:r>
    </w:p>
    <w:p w:rsidR="00054618" w:rsidRPr="00054618" w:rsidRDefault="00054618" w:rsidP="00054618">
      <w:pPr>
        <w:pStyle w:val="Default"/>
        <w:rPr>
          <w:color w:val="4472C4" w:themeColor="accent1"/>
        </w:rPr>
      </w:pPr>
      <w:r w:rsidRPr="00054618">
        <w:rPr>
          <w:b/>
          <w:bCs/>
          <w:color w:val="4472C4" w:themeColor="accent1"/>
        </w:rPr>
        <w:lastRenderedPageBreak/>
        <w:t xml:space="preserve">Il est rappelé qu’en plus des dispositifs déployés en interne, la CEAPC est membre du club aquitain de prévention des incivilités, qui vise à favoriser les échanges de bonnes pratiques et de réflexions autour d’actions de préventions. Ainsi, à titre d’exemple, les CC sont formés à la gestion des agressions et des incivilités. </w:t>
      </w:r>
    </w:p>
    <w:p w:rsidR="00054618" w:rsidRDefault="00054618" w:rsidP="00054618">
      <w:pPr>
        <w:pStyle w:val="Default"/>
        <w:rPr>
          <w:b/>
          <w:bCs/>
          <w:color w:val="4472C4" w:themeColor="accent1"/>
        </w:rPr>
      </w:pPr>
      <w:r w:rsidRPr="00054618">
        <w:rPr>
          <w:b/>
          <w:bCs/>
          <w:color w:val="4472C4" w:themeColor="accent1"/>
        </w:rPr>
        <w:t>Les bilans et plans d’actions sont présentés chaque année en CHSCT.</w:t>
      </w:r>
    </w:p>
    <w:p w:rsidR="00620248" w:rsidRDefault="00620248" w:rsidP="00054618">
      <w:pPr>
        <w:pStyle w:val="Default"/>
        <w:rPr>
          <w:b/>
          <w:bCs/>
          <w:color w:val="4472C4" w:themeColor="accent1"/>
        </w:rPr>
      </w:pPr>
    </w:p>
    <w:p w:rsidR="00620248" w:rsidRPr="00620248" w:rsidRDefault="00620248" w:rsidP="00054618">
      <w:pPr>
        <w:pStyle w:val="Default"/>
        <w:rPr>
          <w:b/>
          <w:bCs/>
          <w:color w:val="FF0000"/>
        </w:rPr>
      </w:pPr>
      <w:r w:rsidRPr="00620248">
        <w:rPr>
          <w:b/>
          <w:bCs/>
          <w:color w:val="FF0000"/>
          <w:u w:val="single"/>
        </w:rPr>
        <w:t xml:space="preserve">Commentaire </w:t>
      </w:r>
      <w:r w:rsidRPr="00620248">
        <w:rPr>
          <w:b/>
          <w:bCs/>
          <w:i/>
          <w:color w:val="FF0000"/>
          <w:u w:val="single"/>
        </w:rPr>
        <w:t>Sud</w:t>
      </w:r>
      <w:r w:rsidRPr="00620248">
        <w:rPr>
          <w:b/>
          <w:bCs/>
          <w:color w:val="FF0000"/>
          <w:u w:val="single"/>
        </w:rPr>
        <w:t>-Solidaires</w:t>
      </w:r>
      <w:r w:rsidRPr="00620248">
        <w:rPr>
          <w:b/>
          <w:bCs/>
          <w:color w:val="FF0000"/>
        </w:rPr>
        <w:t> : Les réponses à nos questions sont prêtes avant la réunion et quoi que l’on dise, de toute évidence, ça ne modifie en rien la réponse.</w:t>
      </w:r>
    </w:p>
    <w:p w:rsidR="00620248" w:rsidRPr="00620248" w:rsidRDefault="00620248" w:rsidP="00054618">
      <w:pPr>
        <w:pStyle w:val="Default"/>
        <w:rPr>
          <w:b/>
          <w:bCs/>
          <w:color w:val="FF0000"/>
        </w:rPr>
      </w:pPr>
      <w:r w:rsidRPr="00620248">
        <w:rPr>
          <w:b/>
          <w:bCs/>
          <w:color w:val="FF0000"/>
        </w:rPr>
        <w:t xml:space="preserve">Nous avons précisé en réunion que notre question portait sur l’attitude à adopter au moment de l’agression. </w:t>
      </w:r>
    </w:p>
    <w:p w:rsidR="00620248" w:rsidRDefault="00620248" w:rsidP="00054618">
      <w:pPr>
        <w:pStyle w:val="Default"/>
        <w:rPr>
          <w:b/>
          <w:bCs/>
          <w:color w:val="FF0000"/>
        </w:rPr>
      </w:pPr>
      <w:r w:rsidRPr="00620248">
        <w:rPr>
          <w:b/>
          <w:bCs/>
          <w:color w:val="FF0000"/>
        </w:rPr>
        <w:t>Même s’il est toujours bon de rappeler ce qui</w:t>
      </w:r>
      <w:r>
        <w:rPr>
          <w:b/>
          <w:bCs/>
          <w:color w:val="FF0000"/>
        </w:rPr>
        <w:t xml:space="preserve"> existe en matière d’accompagnement des salariés victimes d’</w:t>
      </w:r>
      <w:r w:rsidRPr="00620248">
        <w:rPr>
          <w:b/>
          <w:bCs/>
          <w:color w:val="FF0000"/>
        </w:rPr>
        <w:t>agressions, ça ne répond pas à la question !</w:t>
      </w:r>
    </w:p>
    <w:p w:rsidR="00620248" w:rsidRPr="00620248" w:rsidRDefault="00620248" w:rsidP="00054618">
      <w:pPr>
        <w:pStyle w:val="Default"/>
        <w:rPr>
          <w:b/>
          <w:bCs/>
          <w:color w:val="FF0000"/>
        </w:rPr>
      </w:pPr>
    </w:p>
    <w:p w:rsidR="00054618" w:rsidRDefault="00054618" w:rsidP="00054618">
      <w:pPr>
        <w:pStyle w:val="Default"/>
        <w:rPr>
          <w:b/>
          <w:bCs/>
          <w:color w:val="4472C4" w:themeColor="accent1"/>
        </w:rPr>
      </w:pPr>
    </w:p>
    <w:p w:rsidR="00054618" w:rsidRPr="00054618" w:rsidRDefault="00054618" w:rsidP="00054618">
      <w:pPr>
        <w:pStyle w:val="Default"/>
      </w:pPr>
      <w:r w:rsidRPr="00054618">
        <w:rPr>
          <w:i/>
          <w:iCs/>
        </w:rPr>
        <w:t xml:space="preserve">5°) </w:t>
      </w:r>
      <w:r w:rsidRPr="00054618">
        <w:t xml:space="preserve">Les délégués du personnel </w:t>
      </w:r>
      <w:r w:rsidRPr="00054618">
        <w:rPr>
          <w:b/>
          <w:bCs/>
          <w:i/>
          <w:iCs/>
        </w:rPr>
        <w:t>Sud</w:t>
      </w:r>
      <w:r w:rsidRPr="00054618">
        <w:t xml:space="preserve">-Solidaires demandent à la direction la liste : </w:t>
      </w:r>
    </w:p>
    <w:p w:rsidR="00054618" w:rsidRPr="00054618" w:rsidRDefault="00054618" w:rsidP="00054618">
      <w:pPr>
        <w:pStyle w:val="Default"/>
      </w:pPr>
      <w:r w:rsidRPr="00054618">
        <w:t xml:space="preserve">Des postes vacants </w:t>
      </w:r>
    </w:p>
    <w:p w:rsidR="00054618" w:rsidRPr="00054618" w:rsidRDefault="00054618" w:rsidP="00054618">
      <w:pPr>
        <w:pStyle w:val="Default"/>
      </w:pPr>
      <w:r w:rsidRPr="00054618">
        <w:t xml:space="preserve">Des congés maternité </w:t>
      </w:r>
    </w:p>
    <w:p w:rsidR="00054618" w:rsidRPr="00054618" w:rsidRDefault="00054618" w:rsidP="00054618">
      <w:pPr>
        <w:pStyle w:val="Default"/>
      </w:pPr>
      <w:r w:rsidRPr="00054618">
        <w:t xml:space="preserve">Des CDD et intérimaires </w:t>
      </w:r>
    </w:p>
    <w:p w:rsidR="00054618" w:rsidRDefault="00054618" w:rsidP="00054618">
      <w:pPr>
        <w:pStyle w:val="Default"/>
      </w:pPr>
      <w:r w:rsidRPr="00054618">
        <w:t xml:space="preserve">Sur le territoire de l’Adour. </w:t>
      </w:r>
    </w:p>
    <w:p w:rsidR="00054618" w:rsidRPr="00054618" w:rsidRDefault="00054618" w:rsidP="00054618">
      <w:pPr>
        <w:pStyle w:val="Default"/>
      </w:pPr>
    </w:p>
    <w:p w:rsidR="00054618" w:rsidRDefault="00054618" w:rsidP="00054618">
      <w:pPr>
        <w:pStyle w:val="Default"/>
        <w:rPr>
          <w:b/>
          <w:bCs/>
        </w:rPr>
      </w:pPr>
      <w:r w:rsidRPr="00054618">
        <w:rPr>
          <w:b/>
          <w:bCs/>
          <w:color w:val="4472C4" w:themeColor="accent1"/>
        </w:rPr>
        <w:t>Pas de poste ouvert à candidature sur le territoire de l’Adour</w:t>
      </w:r>
      <w:r w:rsidRPr="00054618">
        <w:rPr>
          <w:b/>
          <w:bCs/>
        </w:rPr>
        <w:t>.</w:t>
      </w:r>
    </w:p>
    <w:p w:rsidR="00620248" w:rsidRDefault="00620248" w:rsidP="00054618">
      <w:pPr>
        <w:pStyle w:val="Default"/>
        <w:rPr>
          <w:b/>
          <w:bCs/>
        </w:rPr>
      </w:pPr>
    </w:p>
    <w:p w:rsidR="00620248" w:rsidRDefault="00620248" w:rsidP="00054618">
      <w:pPr>
        <w:pStyle w:val="Default"/>
        <w:rPr>
          <w:b/>
          <w:bCs/>
        </w:rPr>
      </w:pPr>
    </w:p>
    <w:p w:rsidR="00620248" w:rsidRPr="00620248" w:rsidRDefault="00620248" w:rsidP="00054618">
      <w:pPr>
        <w:pStyle w:val="Default"/>
        <w:rPr>
          <w:bCs/>
          <w:i/>
        </w:rPr>
      </w:pPr>
      <w:r w:rsidRPr="00620248">
        <w:rPr>
          <w:bCs/>
          <w:i/>
        </w:rPr>
        <w:t xml:space="preserve">La délégation </w:t>
      </w:r>
      <w:r w:rsidRPr="00620248">
        <w:rPr>
          <w:b/>
          <w:bCs/>
          <w:i/>
        </w:rPr>
        <w:t>Sud</w:t>
      </w:r>
      <w:r w:rsidRPr="00620248">
        <w:rPr>
          <w:bCs/>
          <w:i/>
        </w:rPr>
        <w:t>-Solidaires,</w:t>
      </w:r>
    </w:p>
    <w:p w:rsidR="00620248" w:rsidRPr="00620248" w:rsidRDefault="00620248" w:rsidP="00054618">
      <w:pPr>
        <w:pStyle w:val="Default"/>
        <w:rPr>
          <w:i/>
          <w:color w:val="4472C4" w:themeColor="accent1"/>
        </w:rPr>
      </w:pPr>
      <w:r w:rsidRPr="00620248">
        <w:rPr>
          <w:bCs/>
          <w:i/>
        </w:rPr>
        <w:t>Stéphane DARRIEUSSECQ, Annie DUHART</w:t>
      </w:r>
    </w:p>
    <w:p w:rsidR="00054618" w:rsidRPr="00054618" w:rsidRDefault="00054618">
      <w:pPr>
        <w:pStyle w:val="Default"/>
        <w:rPr>
          <w:color w:val="4472C4" w:themeColor="accent1"/>
        </w:rPr>
      </w:pPr>
    </w:p>
    <w:sectPr w:rsidR="00054618" w:rsidRPr="00054618" w:rsidSect="00E75CB9">
      <w:pgSz w:w="11900" w:h="16840"/>
      <w:pgMar w:top="567"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F0C19"/>
    <w:rsid w:val="00054618"/>
    <w:rsid w:val="004B2935"/>
    <w:rsid w:val="004E5F1C"/>
    <w:rsid w:val="00620248"/>
    <w:rsid w:val="007110EA"/>
    <w:rsid w:val="00A85FB0"/>
    <w:rsid w:val="00BF0C19"/>
    <w:rsid w:val="00C03B62"/>
    <w:rsid w:val="00C74D86"/>
    <w:rsid w:val="00E40A74"/>
    <w:rsid w:val="00E75C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C19"/>
    <w:pPr>
      <w:suppressAutoHyphens/>
    </w:pPr>
    <w:rPr>
      <w:rFonts w:ascii="Times New Roman" w:eastAsia="Times New Roman" w:hAnsi="Times New Roman" w:cs="Times New Roman"/>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F0C19"/>
    <w:rPr>
      <w:color w:val="0000FF"/>
      <w:u w:val="single"/>
    </w:rPr>
  </w:style>
  <w:style w:type="character" w:styleId="Lienhypertextesuivivisit">
    <w:name w:val="FollowedHyperlink"/>
    <w:basedOn w:val="Policepardfaut"/>
    <w:uiPriority w:val="99"/>
    <w:semiHidden/>
    <w:unhideWhenUsed/>
    <w:rsid w:val="00BF0C19"/>
    <w:rPr>
      <w:color w:val="954F72" w:themeColor="followedHyperlink"/>
      <w:u w:val="single"/>
    </w:rPr>
  </w:style>
  <w:style w:type="paragraph" w:styleId="Textedebulles">
    <w:name w:val="Balloon Text"/>
    <w:basedOn w:val="Normal"/>
    <w:link w:val="TextedebullesCar"/>
    <w:uiPriority w:val="99"/>
    <w:semiHidden/>
    <w:unhideWhenUsed/>
    <w:rsid w:val="00054618"/>
    <w:rPr>
      <w:rFonts w:ascii="Tahoma" w:hAnsi="Tahoma" w:cs="Tahoma"/>
      <w:sz w:val="16"/>
      <w:szCs w:val="16"/>
    </w:rPr>
  </w:style>
  <w:style w:type="character" w:customStyle="1" w:styleId="TextedebullesCar">
    <w:name w:val="Texte de bulles Car"/>
    <w:basedOn w:val="Policepardfaut"/>
    <w:link w:val="Textedebulles"/>
    <w:uiPriority w:val="99"/>
    <w:semiHidden/>
    <w:rsid w:val="00054618"/>
    <w:rPr>
      <w:rFonts w:ascii="Tahoma" w:eastAsia="Times New Roman" w:hAnsi="Tahoma" w:cs="Tahoma"/>
      <w:sz w:val="16"/>
      <w:szCs w:val="16"/>
      <w:lang w:eastAsia="ar-SA"/>
    </w:rPr>
  </w:style>
  <w:style w:type="paragraph" w:customStyle="1" w:styleId="Default">
    <w:name w:val="Default"/>
    <w:rsid w:val="00054618"/>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C19"/>
    <w:pPr>
      <w:suppressAutoHyphens/>
    </w:pPr>
    <w:rPr>
      <w:rFonts w:ascii="Times New Roman" w:eastAsia="Times New Roman" w:hAnsi="Times New Roman" w:cs="Times New Roman"/>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F0C19"/>
    <w:rPr>
      <w:color w:val="0000FF"/>
      <w:u w:val="single"/>
    </w:rPr>
  </w:style>
  <w:style w:type="character" w:styleId="Lienhypertextesuivivisit">
    <w:name w:val="FollowedHyperlink"/>
    <w:basedOn w:val="Policepardfaut"/>
    <w:uiPriority w:val="99"/>
    <w:semiHidden/>
    <w:unhideWhenUsed/>
    <w:rsid w:val="00BF0C19"/>
    <w:rPr>
      <w:color w:val="954F72" w:themeColor="followedHyperlink"/>
      <w:u w:val="single"/>
    </w:rPr>
  </w:style>
  <w:style w:type="paragraph" w:styleId="Textedebulles">
    <w:name w:val="Balloon Text"/>
    <w:basedOn w:val="Normal"/>
    <w:link w:val="TextedebullesCar"/>
    <w:uiPriority w:val="99"/>
    <w:semiHidden/>
    <w:unhideWhenUsed/>
    <w:rsid w:val="00054618"/>
    <w:rPr>
      <w:rFonts w:ascii="Tahoma" w:hAnsi="Tahoma" w:cs="Tahoma"/>
      <w:sz w:val="16"/>
      <w:szCs w:val="16"/>
    </w:rPr>
  </w:style>
  <w:style w:type="character" w:customStyle="1" w:styleId="TextedebullesCar">
    <w:name w:val="Texte de bulles Car"/>
    <w:basedOn w:val="Policepardfaut"/>
    <w:link w:val="Textedebulles"/>
    <w:uiPriority w:val="99"/>
    <w:semiHidden/>
    <w:rsid w:val="00054618"/>
    <w:rPr>
      <w:rFonts w:ascii="Tahoma" w:eastAsia="Times New Roman" w:hAnsi="Tahoma" w:cs="Tahoma"/>
      <w:sz w:val="16"/>
      <w:szCs w:val="16"/>
      <w:lang w:eastAsia="ar-SA"/>
    </w:rPr>
  </w:style>
  <w:style w:type="paragraph" w:customStyle="1" w:styleId="Default">
    <w:name w:val="Default"/>
    <w:rsid w:val="00054618"/>
    <w:pPr>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dbpce.com/" TargetMode="External"/><Relationship Id="rId11" Type="http://schemas.openxmlformats.org/officeDocument/2006/relationships/theme" Target="theme/theme1.xml"/><Relationship Id="rId5" Type="http://schemas.openxmlformats.org/officeDocument/2006/relationships/hyperlink" Target="mailto:sudceapc@yahoo.f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4669</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GCE Tech</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Jérôme BONNARD</dc:creator>
  <cp:lastModifiedBy>ordi</cp:lastModifiedBy>
  <cp:revision>2</cp:revision>
  <dcterms:created xsi:type="dcterms:W3CDTF">2017-05-26T08:44:00Z</dcterms:created>
  <dcterms:modified xsi:type="dcterms:W3CDTF">2017-05-26T08:44:00Z</dcterms:modified>
</cp:coreProperties>
</file>